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424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>ПОСТАНОВЛЕНИЕ</w:t>
      </w:r>
    </w:p>
    <w:p>
      <w:pPr>
        <w:spacing w:before="0" w:after="0"/>
        <w:ind w:right="424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27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июня 2025 года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ировой судья судебного участка №3 Ханты-Мансийского судебного района Ханты-Мансийского автономного округа – Югры Миненко Юлия Борисовна,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в помещении мирового судьи судебного участка №3 Ханты-Мансийского судебного района дело об административном правонарушении, возбу</w:t>
      </w:r>
      <w:r>
        <w:rPr>
          <w:rFonts w:ascii="Times New Roman" w:eastAsia="Times New Roman" w:hAnsi="Times New Roman" w:cs="Times New Roman"/>
          <w:sz w:val="26"/>
          <w:szCs w:val="26"/>
        </w:rPr>
        <w:t>жденное по ч.2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ст.15.33 КоАП РФ в отношении должностного лица –</w:t>
      </w:r>
      <w:r>
        <w:rPr>
          <w:rFonts w:ascii="Times New Roman" w:eastAsia="Times New Roman" w:hAnsi="Times New Roman" w:cs="Times New Roman"/>
          <w:sz w:val="26"/>
          <w:szCs w:val="26"/>
        </w:rPr>
        <w:t>председателя совета Ханты-Мансийского регионального отделения Общероссийской общественной организации семей погибших защитников отечества (далее-Ханты-Мансийское РОО ООО СПЗО)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Тихон Татьяны Владимировны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24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сведений о привлечении к административной ответственности не представлено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 с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н о в и л: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Тихон Т.В.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являясь </w:t>
      </w:r>
      <w:r>
        <w:rPr>
          <w:rFonts w:ascii="Times New Roman" w:eastAsia="Times New Roman" w:hAnsi="Times New Roman" w:cs="Times New Roman"/>
          <w:sz w:val="26"/>
          <w:szCs w:val="26"/>
        </w:rPr>
        <w:t>председателем совета Ханты-Мансийского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РОО ООО СПЗО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исполняя должностные обязанности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месту регистрации юридического лица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</w:t>
      </w:r>
      <w:r>
        <w:rPr>
          <w:rFonts w:ascii="Times New Roman" w:eastAsia="Times New Roman" w:hAnsi="Times New Roman" w:cs="Times New Roman"/>
          <w:sz w:val="26"/>
          <w:szCs w:val="26"/>
        </w:rPr>
        <w:t>г.Ханты-Мансийск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ул.</w:t>
      </w:r>
      <w:r>
        <w:rPr>
          <w:rFonts w:ascii="Times New Roman" w:eastAsia="Times New Roman" w:hAnsi="Times New Roman" w:cs="Times New Roman"/>
          <w:sz w:val="26"/>
          <w:szCs w:val="26"/>
        </w:rPr>
        <w:t>Энгельса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д.3 кв.233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нарушение Федерального закона от 24.07.1998 №125-ФЗ «Об обязательном социальном страховании от несчастных случаев на производстве и профессиональных заболеваний» в срок </w:t>
      </w:r>
      <w:r>
        <w:rPr>
          <w:rFonts w:ascii="Times New Roman" w:eastAsia="Times New Roman" w:hAnsi="Times New Roman" w:cs="Times New Roman"/>
          <w:sz w:val="26"/>
          <w:szCs w:val="26"/>
        </w:rPr>
        <w:t>до 24 часов 00 минут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25.04.2025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предоставил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сведения о начисленных страховых взносах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застрахованных лиц </w:t>
      </w:r>
      <w:r>
        <w:rPr>
          <w:rFonts w:ascii="Times New Roman" w:eastAsia="Times New Roman" w:hAnsi="Times New Roman" w:cs="Times New Roman"/>
          <w:sz w:val="26"/>
          <w:szCs w:val="26"/>
        </w:rPr>
        <w:t>Ханты-Мансийского РОО ООО СПЗО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составе единой формы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ЕФС-1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раздел 2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месяца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в </w:t>
      </w:r>
      <w:r>
        <w:rPr>
          <w:rFonts w:ascii="Times New Roman" w:eastAsia="Times New Roman" w:hAnsi="Times New Roman" w:cs="Times New Roman"/>
          <w:sz w:val="26"/>
          <w:szCs w:val="26"/>
        </w:rPr>
        <w:t>Отделение Фонда пенсионного и социального страхования РФ по ХМАО-Югре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чем </w:t>
      </w:r>
      <w:r>
        <w:rPr>
          <w:rFonts w:ascii="Times New Roman" w:eastAsia="Times New Roman" w:hAnsi="Times New Roman" w:cs="Times New Roman"/>
          <w:sz w:val="26"/>
          <w:szCs w:val="26"/>
        </w:rPr>
        <w:t>26.04.2025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00 час.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правонарушение, предусмотренное ч.2 ст.15.33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Тихон Т.В.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протокол об административном правонарушении не оспаривала, пояснила, что забы</w:t>
      </w:r>
      <w:r>
        <w:rPr>
          <w:rFonts w:ascii="Times New Roman" w:eastAsia="Times New Roman" w:hAnsi="Times New Roman" w:cs="Times New Roman"/>
          <w:sz w:val="26"/>
          <w:szCs w:val="26"/>
        </w:rPr>
        <w:t>ла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направить сведения по форме ЕФС-1 раздел 2 за 1 квартал 2025 года в ОСФ по ХМАО-Югре, но нарушение устранили.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Выслушав Тихон Т.В., 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зучив и проанализировав письменные материалы дела, мировой судья пришел к следующему.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ч.2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15.33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КоАП РФ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нарушение установленных </w:t>
      </w:r>
      <w:hyperlink r:id="rId4" w:anchor="/document/12112505/entry/2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 </w:t>
      </w:r>
      <w:r>
        <w:rPr>
          <w:rFonts w:ascii="Times New Roman" w:eastAsia="Times New Roman" w:hAnsi="Times New Roman" w:cs="Times New Roman"/>
          <w:sz w:val="26"/>
          <w:szCs w:val="26"/>
        </w:rPr>
        <w:t>влечет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</w:t>
      </w:r>
      <w:r>
        <w:rPr>
          <w:rFonts w:ascii="Times New Roman" w:eastAsia="Times New Roman" w:hAnsi="Times New Roman" w:cs="Times New Roman"/>
          <w:sz w:val="26"/>
          <w:szCs w:val="26"/>
        </w:rPr>
        <w:t>ст.ст.17, 19, 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 от 24.07.1998 №125-ФЗ «Об обязательном социальном страховании от несчастных случаев на производстве </w:t>
      </w:r>
      <w:r>
        <w:rPr>
          <w:rFonts w:ascii="Times New Roman" w:eastAsia="Times New Roman" w:hAnsi="Times New Roman" w:cs="Times New Roman"/>
          <w:sz w:val="26"/>
          <w:szCs w:val="26"/>
        </w:rPr>
        <w:t>и профессиональных заболеваний»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страхователи ежеквартально представляют в установленном порядке территориальному органу страховщика по месту их регистрации сведения о начисленных страховых взносах в составе единой формы,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 (форма ЕФС-1 раздел 2). </w:t>
      </w:r>
      <w:r>
        <w:rPr>
          <w:rFonts w:ascii="Times New Roman" w:eastAsia="Times New Roman" w:hAnsi="Times New Roman" w:cs="Times New Roman"/>
          <w:sz w:val="26"/>
          <w:szCs w:val="26"/>
        </w:rPr>
        <w:t>Сведения о начисленных взносах в составе единой формы (форма ЕФС-1 раздел 2) предоставляются страхователями в Отделение Фонда не позднее 25-го числа календарного месяца, следующего за отчетным.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нарушение указанных требований </w:t>
      </w:r>
      <w:r>
        <w:rPr>
          <w:rFonts w:ascii="Times New Roman" w:eastAsia="Times New Roman" w:hAnsi="Times New Roman" w:cs="Times New Roman"/>
          <w:sz w:val="26"/>
          <w:szCs w:val="26"/>
        </w:rPr>
        <w:t>Тихон Т.В.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установленные законом сроки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позднее </w:t>
      </w:r>
      <w:r>
        <w:rPr>
          <w:rFonts w:ascii="Times New Roman" w:eastAsia="Times New Roman" w:hAnsi="Times New Roman" w:cs="Times New Roman"/>
          <w:sz w:val="26"/>
          <w:szCs w:val="26"/>
        </w:rPr>
        <w:t>25.04.2025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отчет по форме ЕФС-1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раздел 2 </w:t>
      </w:r>
      <w:r>
        <w:rPr>
          <w:rFonts w:ascii="Times New Roman" w:eastAsia="Times New Roman" w:hAnsi="Times New Roman" w:cs="Times New Roman"/>
          <w:sz w:val="26"/>
          <w:szCs w:val="26"/>
        </w:rPr>
        <w:t>за 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месяца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szCs w:val="26"/>
        </w:rPr>
        <w:t>не 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фактически предоставив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его по телекоммуникационным каналам связи </w:t>
      </w:r>
      <w:r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>.05.2025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Виновность </w:t>
      </w:r>
      <w:r>
        <w:rPr>
          <w:rFonts w:ascii="Times New Roman" w:eastAsia="Times New Roman" w:hAnsi="Times New Roman" w:cs="Times New Roman"/>
          <w:sz w:val="26"/>
          <w:szCs w:val="26"/>
        </w:rPr>
        <w:t>Тихон Т.В.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вышеуказанных действий подтверждается совокупностью, исследованных судом доказательств: протоколом об административном правонарушении №</w:t>
      </w:r>
      <w:r>
        <w:rPr>
          <w:rFonts w:ascii="Times New Roman" w:eastAsia="Times New Roman" w:hAnsi="Times New Roman" w:cs="Times New Roman"/>
          <w:sz w:val="26"/>
          <w:szCs w:val="26"/>
        </w:rPr>
        <w:t>8600</w:t>
      </w:r>
      <w:r>
        <w:rPr>
          <w:rFonts w:ascii="Times New Roman" w:eastAsia="Times New Roman" w:hAnsi="Times New Roman" w:cs="Times New Roman"/>
          <w:sz w:val="26"/>
          <w:szCs w:val="26"/>
        </w:rPr>
        <w:t>25200</w:t>
      </w:r>
      <w:r>
        <w:rPr>
          <w:rFonts w:ascii="Times New Roman" w:eastAsia="Times New Roman" w:hAnsi="Times New Roman" w:cs="Times New Roman"/>
          <w:sz w:val="26"/>
          <w:szCs w:val="26"/>
        </w:rPr>
        <w:t>775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03.06.2025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>копией Выписки Программы Фонда со сведениями о поступлении отчета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>.05.2025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копией Выписки из ЕГРЮЛ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Ханты-Мансийского РОО ООО СПЗО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Бездействие </w:t>
      </w:r>
      <w:r>
        <w:rPr>
          <w:rFonts w:ascii="Times New Roman" w:eastAsia="Times New Roman" w:hAnsi="Times New Roman" w:cs="Times New Roman"/>
          <w:sz w:val="26"/>
          <w:szCs w:val="26"/>
        </w:rPr>
        <w:t>Тихон Т.В.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 квалифиц</w:t>
      </w:r>
      <w:r>
        <w:rPr>
          <w:rFonts w:ascii="Times New Roman" w:eastAsia="Times New Roman" w:hAnsi="Times New Roman" w:cs="Times New Roman"/>
          <w:sz w:val="26"/>
          <w:szCs w:val="26"/>
        </w:rPr>
        <w:t>ирует по ч.2 ст.15.33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арушение установленных </w:t>
      </w:r>
      <w:hyperlink r:id="rId4" w:anchor="/document/12112505/entry/2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</w:t>
      </w:r>
      <w:r>
        <w:rPr>
          <w:rFonts w:ascii="Times New Roman" w:eastAsia="Times New Roman" w:hAnsi="Times New Roman" w:cs="Times New Roman"/>
          <w:sz w:val="26"/>
          <w:szCs w:val="26"/>
        </w:rPr>
        <w:t>территориальные органы Фонда пенсионного и социального страхования 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ч.1 ст.4.1.1 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АП РФ </w:t>
      </w:r>
      <w:r>
        <w:rPr>
          <w:rFonts w:ascii="Times New Roman" w:eastAsia="Times New Roman" w:hAnsi="Times New Roman" w:cs="Times New Roman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sz w:val="26"/>
          <w:szCs w:val="26"/>
        </w:rPr>
        <w:t>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2125267/entry/2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раздела II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2125267/entry/340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2 статьи 3.4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настоящего Кодекса, за исключением случаев, предусмотренных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2125267/entry/411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настоящей статьи.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</w:t>
      </w:r>
      <w:hyperlink r:id="rId5" w:anchor="/document/12125267/entry/340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ч.2 ст.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3.4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КоАП РФ предупреждение устанав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ливается за впервые совершенные административные правонарушения </w:t>
      </w:r>
      <w:r>
        <w:rPr>
          <w:rFonts w:ascii="Times New Roman" w:eastAsia="Times New Roman" w:hAnsi="Times New Roman" w:cs="Times New Roman"/>
          <w:sz w:val="26"/>
          <w:szCs w:val="26"/>
        </w:rPr>
        <w:t>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 мировой судья учитывает, что к административной ответственности за аналогичные правонарушения </w:t>
      </w:r>
      <w:r>
        <w:rPr>
          <w:rFonts w:ascii="Times New Roman" w:eastAsia="Times New Roman" w:hAnsi="Times New Roman" w:cs="Times New Roman"/>
          <w:sz w:val="26"/>
          <w:szCs w:val="26"/>
        </w:rPr>
        <w:t>Тихон Т.В. ранее не привлекалась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вину в совершении правонарушения признала,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момент рассмотрения дела обстоятельства, послужившие поводом для составления протокола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Тихон Т.В. устранены,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правонарушением имущественный вред не причинен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также </w:t>
      </w:r>
      <w:r>
        <w:rPr>
          <w:rFonts w:ascii="Times New Roman" w:eastAsia="Times New Roman" w:hAnsi="Times New Roman" w:cs="Times New Roman"/>
          <w:sz w:val="26"/>
          <w:szCs w:val="26"/>
        </w:rPr>
        <w:t>не возникла угроза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</w:t>
      </w:r>
      <w:r>
        <w:rPr>
          <w:rFonts w:ascii="Times New Roman" w:eastAsia="Times New Roman" w:hAnsi="Times New Roman" w:cs="Times New Roman"/>
          <w:sz w:val="26"/>
          <w:szCs w:val="26"/>
        </w:rPr>
        <w:t>одного и техногенного характера.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ринимая во внимание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также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Тихон Т.В.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занимающейся общественной деятельностью,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обстоятельства, смягчающие административную ответственность, и отсутствие обстоятельств, отягчающих административную ответственность, прихожу к выводу о том, что в данн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ом случае имеются основания для замены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наказания в виде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штрафа, предусмотренного санкцией ч.3 ст.15.33 КоАП РФ, предупреждением на основании ч.1 ст.4.1.1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остав правонарушения </w:t>
      </w:r>
      <w:r>
        <w:rPr>
          <w:rFonts w:ascii="Times New Roman" w:eastAsia="Times New Roman" w:hAnsi="Times New Roman" w:cs="Times New Roman"/>
          <w:sz w:val="26"/>
          <w:szCs w:val="26"/>
        </w:rPr>
        <w:t>по ч.2 ст.15.33 КоАП РФ допускает замену административного штрафа н</w:t>
      </w:r>
      <w:r>
        <w:rPr>
          <w:rFonts w:ascii="Times New Roman" w:eastAsia="Times New Roman" w:hAnsi="Times New Roman" w:cs="Times New Roman"/>
          <w:sz w:val="26"/>
          <w:szCs w:val="26"/>
        </w:rPr>
        <w:t>а предупреждение.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</w:t>
      </w:r>
      <w:r>
        <w:rPr>
          <w:rFonts w:ascii="Times New Roman" w:eastAsia="Times New Roman" w:hAnsi="Times New Roman" w:cs="Times New Roman"/>
          <w:sz w:val="26"/>
          <w:szCs w:val="26"/>
        </w:rPr>
        <w:t>женного, руководствуясь ст.ст.</w:t>
      </w:r>
      <w:r>
        <w:rPr>
          <w:rFonts w:ascii="Times New Roman" w:eastAsia="Times New Roman" w:hAnsi="Times New Roman" w:cs="Times New Roman"/>
          <w:sz w:val="26"/>
          <w:szCs w:val="26"/>
        </w:rPr>
        <w:t>23.1, 29.10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 о с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н о в и 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ризнать </w:t>
      </w:r>
      <w:r>
        <w:rPr>
          <w:rFonts w:ascii="Times New Roman" w:eastAsia="Times New Roman" w:hAnsi="Times New Roman" w:cs="Times New Roman"/>
          <w:sz w:val="26"/>
          <w:szCs w:val="26"/>
        </w:rPr>
        <w:t>должностное лицо 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председателя совета </w:t>
      </w:r>
      <w:r>
        <w:rPr>
          <w:rFonts w:ascii="Times New Roman" w:eastAsia="Times New Roman" w:hAnsi="Times New Roman" w:cs="Times New Roman"/>
          <w:sz w:val="26"/>
          <w:szCs w:val="26"/>
        </w:rPr>
        <w:t>Ханты-Мансийское РОО ООО СПЗО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Тихон Татьяну Владимировну </w:t>
      </w:r>
      <w:r>
        <w:rPr>
          <w:rFonts w:ascii="Times New Roman" w:eastAsia="Times New Roman" w:hAnsi="Times New Roman" w:cs="Times New Roman"/>
          <w:sz w:val="26"/>
          <w:szCs w:val="26"/>
        </w:rPr>
        <w:t>виновной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ч.2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т.15.33 КоАП РФ, и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ей наказание в виде ПРЕДУПРЕЖДЕНИЯ.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Ханты-Мансийский районный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10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Ю.Б. Миненко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>Ю.Б.Миненко</w:t>
      </w:r>
    </w:p>
    <w:p>
      <w:pPr>
        <w:spacing w:before="0" w:after="160" w:line="257" w:lineRule="auto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160" w:line="257" w:lineRule="auto"/>
        <w:rPr>
          <w:sz w:val="26"/>
          <w:szCs w:val="26"/>
        </w:rPr>
      </w:pPr>
    </w:p>
    <w:p>
      <w:pPr>
        <w:spacing w:before="0" w:after="160" w:line="257" w:lineRule="auto"/>
        <w:rPr>
          <w:sz w:val="26"/>
          <w:szCs w:val="26"/>
        </w:rPr>
      </w:pPr>
    </w:p>
    <w:p>
      <w:pPr>
        <w:spacing w:before="0" w:after="160" w:line="257" w:lineRule="auto"/>
        <w:rPr>
          <w:sz w:val="26"/>
          <w:szCs w:val="26"/>
        </w:rPr>
      </w:pPr>
    </w:p>
    <w:sectPr>
      <w:headerReference w:type="default" r:id="rId6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center" w:pos="4677"/>
        <w:tab w:val="right" w:pos="9355"/>
      </w:tabs>
      <w:spacing w:before="0" w:after="0"/>
      <w:rPr>
        <w:sz w:val="22"/>
        <w:szCs w:val="22"/>
      </w:rPr>
    </w:pP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rFonts w:ascii="Times New Roman" w:eastAsia="Times New Roman" w:hAnsi="Times New Roman" w:cs="Times New Roman"/>
        <w:sz w:val="22"/>
        <w:szCs w:val="22"/>
      </w:rPr>
      <w:t>дело №5-</w:t>
    </w:r>
    <w:r>
      <w:rPr>
        <w:rFonts w:ascii="Times New Roman" w:eastAsia="Times New Roman" w:hAnsi="Times New Roman" w:cs="Times New Roman"/>
        <w:sz w:val="22"/>
        <w:szCs w:val="22"/>
      </w:rPr>
      <w:t>766</w:t>
    </w:r>
    <w:r>
      <w:rPr>
        <w:rFonts w:ascii="Times New Roman" w:eastAsia="Times New Roman" w:hAnsi="Times New Roman" w:cs="Times New Roman"/>
        <w:sz w:val="22"/>
        <w:szCs w:val="22"/>
      </w:rPr>
      <w:t>-2803-</w:t>
    </w:r>
    <w:r>
      <w:rPr>
        <w:rFonts w:ascii="Times New Roman" w:eastAsia="Times New Roman" w:hAnsi="Times New Roman" w:cs="Times New Roman"/>
        <w:sz w:val="22"/>
        <w:szCs w:val="22"/>
      </w:rPr>
      <w:t>2025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9">
    <w:name w:val="cat-UserDefined grp-24 rplc-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https://msud.garant.ru/" TargetMode="External" /><Relationship Id="rId6" Type="http://schemas.openxmlformats.org/officeDocument/2006/relationships/header" Target="header1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